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B93F4" w14:textId="57EDB969" w:rsidR="00961E22" w:rsidRDefault="00BD42AC">
      <w:r>
        <w:rPr>
          <w:noProof/>
        </w:rPr>
        <w:drawing>
          <wp:inline distT="0" distB="0" distL="0" distR="0" wp14:anchorId="688C154A" wp14:editId="51201C62">
            <wp:extent cx="5943600" cy="3937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3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EDADE" w14:textId="215A8782" w:rsidR="00BD42AC" w:rsidRDefault="00BD42AC">
      <w:r>
        <w:t>Asclepias incarnata with Great Spangled Fritillary and wasp</w:t>
      </w:r>
    </w:p>
    <w:sectPr w:rsidR="00BD42AC" w:rsidSect="00EA1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AC"/>
    <w:rsid w:val="00961E22"/>
    <w:rsid w:val="00BD42AC"/>
    <w:rsid w:val="00EA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F65D22"/>
  <w15:chartTrackingRefBased/>
  <w15:docId w15:val="{2881008F-E89F-704D-9D79-137801C2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2022-02-27T21:20:00Z</dcterms:created>
  <dcterms:modified xsi:type="dcterms:W3CDTF">2022-02-27T21:22:00Z</dcterms:modified>
</cp:coreProperties>
</file>